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94DA" w14:textId="77777777" w:rsidR="00A16CB9" w:rsidRDefault="00A16CB9"/>
    <w:p w14:paraId="1859443E" w14:textId="77777777" w:rsidR="00A16CB9" w:rsidRDefault="00000000">
      <w:pPr>
        <w:jc w:val="center"/>
        <w:rPr>
          <w:b/>
          <w:sz w:val="32"/>
          <w:szCs w:val="32"/>
        </w:rPr>
      </w:pPr>
      <w:r>
        <w:rPr>
          <w:b/>
          <w:sz w:val="32"/>
          <w:szCs w:val="32"/>
        </w:rPr>
        <w:t xml:space="preserve">Muster zur Dokumentation einer Verarbeitungstätigkeit </w:t>
      </w:r>
      <w:r>
        <w:rPr>
          <w:b/>
          <w:sz w:val="32"/>
          <w:szCs w:val="32"/>
        </w:rPr>
        <w:br/>
        <w:t xml:space="preserve">gem. Artikel 30 DSGVO </w:t>
      </w:r>
    </w:p>
    <w:p w14:paraId="339BB838" w14:textId="77777777" w:rsidR="00A16CB9" w:rsidRDefault="00A16CB9"/>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6333"/>
      </w:tblGrid>
      <w:tr w:rsidR="00A16CB9" w14:paraId="4305B66E" w14:textId="77777777">
        <w:tc>
          <w:tcPr>
            <w:tcW w:w="2729" w:type="dxa"/>
          </w:tcPr>
          <w:p w14:paraId="77F710EF" w14:textId="77777777" w:rsidR="00A16CB9" w:rsidRDefault="00000000">
            <w:r>
              <w:rPr>
                <w:b/>
              </w:rPr>
              <w:t>Bezeichnung der Verarbeitungstätigkeit</w:t>
            </w:r>
          </w:p>
        </w:tc>
        <w:tc>
          <w:tcPr>
            <w:tcW w:w="6333" w:type="dxa"/>
          </w:tcPr>
          <w:p w14:paraId="5C51A3CC" w14:textId="77777777" w:rsidR="00A16CB9" w:rsidRDefault="00000000">
            <w:pPr>
              <w:rPr>
                <w:i/>
              </w:rPr>
            </w:pPr>
            <w:r>
              <w:rPr>
                <w:i/>
                <w:highlight w:val="yellow"/>
              </w:rPr>
              <w:t>Der Name soll kurz und knapp beschreiben, welche Verarbeitung hiermit gemeint ist. Beispiele: Personalverwaltung, Buchhaltung, Verwaltung von Projektdaten, Umgang mit Bewerbungsdaten, Projektmanagement, Durchführung von Schulungen, etc.</w:t>
            </w:r>
            <w:r>
              <w:rPr>
                <w:i/>
              </w:rPr>
              <w:t xml:space="preserve"> </w:t>
            </w:r>
          </w:p>
        </w:tc>
      </w:tr>
      <w:tr w:rsidR="00A16CB9" w14:paraId="064FDDD8" w14:textId="77777777">
        <w:tc>
          <w:tcPr>
            <w:tcW w:w="2729" w:type="dxa"/>
          </w:tcPr>
          <w:p w14:paraId="4D347453" w14:textId="77777777" w:rsidR="00A16CB9" w:rsidRDefault="00000000">
            <w:r>
              <w:rPr>
                <w:b/>
              </w:rPr>
              <w:t>Zweck der Verarbeitung</w:t>
            </w:r>
          </w:p>
        </w:tc>
        <w:tc>
          <w:tcPr>
            <w:tcW w:w="6333" w:type="dxa"/>
          </w:tcPr>
          <w:p w14:paraId="705F703D" w14:textId="77777777" w:rsidR="00A16CB9" w:rsidRDefault="00000000">
            <w:pPr>
              <w:rPr>
                <w:i/>
                <w:highlight w:val="yellow"/>
              </w:rPr>
            </w:pPr>
            <w:r>
              <w:rPr>
                <w:i/>
                <w:highlight w:val="yellow"/>
              </w:rPr>
              <w:t>Aus welchem Grund verarbeiten Sie die Daten? Was ist der Zweck der Verarbeitung?</w:t>
            </w:r>
          </w:p>
          <w:p w14:paraId="1861B711" w14:textId="77777777" w:rsidR="00A16CB9" w:rsidRDefault="00000000">
            <w:pPr>
              <w:rPr>
                <w:i/>
                <w:highlight w:val="yellow"/>
              </w:rPr>
            </w:pPr>
            <w:r>
              <w:rPr>
                <w:i/>
                <w:highlight w:val="yellow"/>
              </w:rPr>
              <w:t xml:space="preserve">Beispiele: </w:t>
            </w:r>
          </w:p>
          <w:p w14:paraId="77B8D805" w14:textId="77777777" w:rsidR="00A16CB9" w:rsidRDefault="00000000">
            <w:pPr>
              <w:numPr>
                <w:ilvl w:val="0"/>
                <w:numId w:val="6"/>
              </w:numPr>
              <w:pBdr>
                <w:top w:val="nil"/>
                <w:left w:val="nil"/>
                <w:bottom w:val="nil"/>
                <w:right w:val="nil"/>
                <w:between w:val="nil"/>
              </w:pBdr>
              <w:spacing w:line="259" w:lineRule="auto"/>
              <w:rPr>
                <w:i/>
                <w:color w:val="000000"/>
                <w:highlight w:val="yellow"/>
              </w:rPr>
            </w:pPr>
            <w:r>
              <w:rPr>
                <w:i/>
                <w:color w:val="000000"/>
                <w:highlight w:val="yellow"/>
              </w:rPr>
              <w:t>Datenverarbeitung im Beschäftigungskontext</w:t>
            </w:r>
          </w:p>
          <w:p w14:paraId="094437A6" w14:textId="77777777" w:rsidR="00A16CB9" w:rsidRDefault="00000000">
            <w:pPr>
              <w:numPr>
                <w:ilvl w:val="0"/>
                <w:numId w:val="6"/>
              </w:numPr>
              <w:pBdr>
                <w:top w:val="nil"/>
                <w:left w:val="nil"/>
                <w:bottom w:val="nil"/>
                <w:right w:val="nil"/>
                <w:between w:val="nil"/>
              </w:pBdr>
              <w:spacing w:line="259" w:lineRule="auto"/>
              <w:rPr>
                <w:i/>
                <w:color w:val="000000"/>
                <w:highlight w:val="yellow"/>
              </w:rPr>
            </w:pPr>
            <w:r>
              <w:rPr>
                <w:i/>
                <w:color w:val="000000"/>
                <w:highlight w:val="yellow"/>
              </w:rPr>
              <w:t xml:space="preserve">Sicherstellung des </w:t>
            </w:r>
            <w:r>
              <w:rPr>
                <w:i/>
                <w:highlight w:val="yellow"/>
              </w:rPr>
              <w:t>Betriebs der Organisation oder des Unternehmens</w:t>
            </w:r>
            <w:r>
              <w:rPr>
                <w:i/>
                <w:color w:val="000000"/>
                <w:highlight w:val="yellow"/>
              </w:rPr>
              <w:t xml:space="preserve"> </w:t>
            </w:r>
          </w:p>
          <w:p w14:paraId="19178A4A" w14:textId="77777777" w:rsidR="00A16CB9" w:rsidRDefault="00000000">
            <w:pPr>
              <w:numPr>
                <w:ilvl w:val="0"/>
                <w:numId w:val="6"/>
              </w:numPr>
              <w:pBdr>
                <w:top w:val="nil"/>
                <w:left w:val="nil"/>
                <w:bottom w:val="nil"/>
                <w:right w:val="nil"/>
                <w:between w:val="nil"/>
              </w:pBdr>
              <w:spacing w:line="259" w:lineRule="auto"/>
              <w:rPr>
                <w:i/>
                <w:color w:val="000000"/>
                <w:highlight w:val="yellow"/>
              </w:rPr>
            </w:pPr>
            <w:r>
              <w:rPr>
                <w:i/>
                <w:color w:val="000000"/>
                <w:highlight w:val="yellow"/>
              </w:rPr>
              <w:t xml:space="preserve">Gewährleistung allgemeiner Sicherheitsmaßnahmen </w:t>
            </w:r>
          </w:p>
          <w:p w14:paraId="3720E817" w14:textId="77777777" w:rsidR="00A16CB9" w:rsidRDefault="00000000">
            <w:pPr>
              <w:numPr>
                <w:ilvl w:val="0"/>
                <w:numId w:val="6"/>
              </w:numPr>
              <w:pBdr>
                <w:top w:val="nil"/>
                <w:left w:val="nil"/>
                <w:bottom w:val="nil"/>
                <w:right w:val="nil"/>
                <w:between w:val="nil"/>
              </w:pBdr>
              <w:spacing w:line="259" w:lineRule="auto"/>
              <w:rPr>
                <w:i/>
                <w:color w:val="000000"/>
                <w:highlight w:val="yellow"/>
              </w:rPr>
            </w:pPr>
            <w:r>
              <w:rPr>
                <w:i/>
                <w:color w:val="000000"/>
                <w:highlight w:val="yellow"/>
              </w:rPr>
              <w:t xml:space="preserve">Bereitstellung von Infrastruktur für den </w:t>
            </w:r>
            <w:r>
              <w:rPr>
                <w:i/>
                <w:highlight w:val="yellow"/>
              </w:rPr>
              <w:t>Betrieb der Organisation oder des Unternehmens</w:t>
            </w:r>
          </w:p>
          <w:p w14:paraId="04747E78" w14:textId="77777777" w:rsidR="00A16CB9" w:rsidRDefault="00000000">
            <w:pPr>
              <w:numPr>
                <w:ilvl w:val="0"/>
                <w:numId w:val="6"/>
              </w:numPr>
              <w:pBdr>
                <w:top w:val="nil"/>
                <w:left w:val="nil"/>
                <w:bottom w:val="nil"/>
                <w:right w:val="nil"/>
                <w:between w:val="nil"/>
              </w:pBdr>
              <w:spacing w:line="259" w:lineRule="auto"/>
              <w:rPr>
                <w:i/>
                <w:color w:val="000000"/>
                <w:highlight w:val="yellow"/>
              </w:rPr>
            </w:pPr>
            <w:r>
              <w:rPr>
                <w:i/>
                <w:color w:val="000000"/>
                <w:highlight w:val="yellow"/>
              </w:rPr>
              <w:t>Begründung, Durchführung oder Beendigung von Kauf- oder Dienstleistungsverträgen</w:t>
            </w:r>
          </w:p>
          <w:p w14:paraId="04247958" w14:textId="77777777" w:rsidR="00A16CB9" w:rsidRDefault="00000000">
            <w:pPr>
              <w:numPr>
                <w:ilvl w:val="0"/>
                <w:numId w:val="6"/>
              </w:numPr>
              <w:pBdr>
                <w:top w:val="nil"/>
                <w:left w:val="nil"/>
                <w:bottom w:val="nil"/>
                <w:right w:val="nil"/>
                <w:between w:val="nil"/>
              </w:pBdr>
              <w:spacing w:line="259" w:lineRule="auto"/>
              <w:rPr>
                <w:i/>
                <w:color w:val="000000"/>
                <w:highlight w:val="yellow"/>
              </w:rPr>
            </w:pPr>
            <w:r>
              <w:rPr>
                <w:i/>
                <w:color w:val="000000"/>
                <w:highlight w:val="yellow"/>
              </w:rPr>
              <w:t>Herstellung von Produkten und Dienstleistungen</w:t>
            </w:r>
          </w:p>
        </w:tc>
      </w:tr>
      <w:tr w:rsidR="00A16CB9" w14:paraId="0242146E" w14:textId="77777777">
        <w:tc>
          <w:tcPr>
            <w:tcW w:w="2729" w:type="dxa"/>
          </w:tcPr>
          <w:p w14:paraId="40FE55C6" w14:textId="77777777" w:rsidR="00A16CB9" w:rsidRDefault="00000000">
            <w:r>
              <w:t>Verantwortliche Abteilung</w:t>
            </w:r>
          </w:p>
        </w:tc>
        <w:tc>
          <w:tcPr>
            <w:tcW w:w="6333" w:type="dxa"/>
          </w:tcPr>
          <w:p w14:paraId="782D7082" w14:textId="77777777" w:rsidR="00A16CB9" w:rsidRDefault="00000000">
            <w:pPr>
              <w:rPr>
                <w:i/>
              </w:rPr>
            </w:pPr>
            <w:r>
              <w:rPr>
                <w:i/>
                <w:highlight w:val="yellow"/>
              </w:rPr>
              <w:t>Welche Abteilung in Ihrer Organisation oder Ihrem Unternehmen ist für die Verarbeitung zuständig?</w:t>
            </w:r>
            <w:r>
              <w:rPr>
                <w:i/>
              </w:rPr>
              <w:t xml:space="preserve"> </w:t>
            </w:r>
          </w:p>
        </w:tc>
      </w:tr>
      <w:tr w:rsidR="00A16CB9" w14:paraId="128BED81" w14:textId="77777777">
        <w:tc>
          <w:tcPr>
            <w:tcW w:w="2729" w:type="dxa"/>
          </w:tcPr>
          <w:p w14:paraId="3C167456" w14:textId="77777777" w:rsidR="00A16CB9" w:rsidRDefault="00000000">
            <w:r>
              <w:t>Ansprechperson</w:t>
            </w:r>
          </w:p>
        </w:tc>
        <w:tc>
          <w:tcPr>
            <w:tcW w:w="6333" w:type="dxa"/>
          </w:tcPr>
          <w:p w14:paraId="4479DFCF" w14:textId="77777777" w:rsidR="00A16CB9" w:rsidRDefault="00000000">
            <w:pPr>
              <w:spacing w:line="259" w:lineRule="auto"/>
            </w:pPr>
            <w:r>
              <w:rPr>
                <w:i/>
                <w:highlight w:val="yellow"/>
              </w:rPr>
              <w:t>Benennen Sie eine interne Ansprechperson bzw. die Person, die für den Prozess verantwortlich ist (Business Process Owner).</w:t>
            </w:r>
          </w:p>
        </w:tc>
      </w:tr>
      <w:tr w:rsidR="00A16CB9" w14:paraId="34C86CD2" w14:textId="77777777">
        <w:tc>
          <w:tcPr>
            <w:tcW w:w="2729" w:type="dxa"/>
          </w:tcPr>
          <w:p w14:paraId="1D233785" w14:textId="77777777" w:rsidR="00A16CB9" w:rsidRDefault="00000000">
            <w:r>
              <w:t>Prozessbeschreibung</w:t>
            </w:r>
          </w:p>
        </w:tc>
        <w:tc>
          <w:tcPr>
            <w:tcW w:w="6333" w:type="dxa"/>
          </w:tcPr>
          <w:p w14:paraId="6B15B1FF" w14:textId="77777777" w:rsidR="00A16CB9" w:rsidRDefault="00000000">
            <w:pPr>
              <w:rPr>
                <w:i/>
                <w:highlight w:val="yellow"/>
              </w:rPr>
            </w:pPr>
            <w:r>
              <w:rPr>
                <w:i/>
                <w:highlight w:val="yellow"/>
              </w:rPr>
              <w:t>Kurzbeschreibung der Verarbeitung. (optional)</w:t>
            </w:r>
          </w:p>
          <w:p w14:paraId="3A5A64D2" w14:textId="77777777" w:rsidR="00A16CB9" w:rsidRDefault="00000000">
            <w:pPr>
              <w:rPr>
                <w:i/>
              </w:rPr>
            </w:pPr>
            <w:r>
              <w:rPr>
                <w:i/>
                <w:highlight w:val="yellow"/>
              </w:rPr>
              <w:t>Beschreibt den internen Prozess in Kurzform. Dies dient nur zur Veranschaulichung und zum besseren Verständnis.</w:t>
            </w:r>
          </w:p>
          <w:p w14:paraId="38DA9665" w14:textId="77777777" w:rsidR="00A16CB9" w:rsidRDefault="00A16CB9"/>
        </w:tc>
      </w:tr>
      <w:tr w:rsidR="00A16CB9" w14:paraId="117823DB" w14:textId="77777777">
        <w:tc>
          <w:tcPr>
            <w:tcW w:w="2729" w:type="dxa"/>
          </w:tcPr>
          <w:p w14:paraId="08037CC0" w14:textId="77777777" w:rsidR="00A16CB9" w:rsidRDefault="00000000">
            <w:r>
              <w:t>Betroffene Personengruppen</w:t>
            </w:r>
          </w:p>
        </w:tc>
        <w:tc>
          <w:tcPr>
            <w:tcW w:w="6333" w:type="dxa"/>
          </w:tcPr>
          <w:p w14:paraId="08D577AB" w14:textId="77777777" w:rsidR="00A16CB9" w:rsidRDefault="00000000">
            <w:pPr>
              <w:rPr>
                <w:i/>
                <w:highlight w:val="yellow"/>
              </w:rPr>
            </w:pPr>
            <w:r>
              <w:rPr>
                <w:i/>
                <w:highlight w:val="yellow"/>
              </w:rPr>
              <w:t xml:space="preserve">Zählen Sie die Kategorien der Personen auf, die von der Verarbeitung betroffen sind. Mögliche Kategorien sind z.B. </w:t>
            </w:r>
          </w:p>
          <w:p w14:paraId="005C8B28" w14:textId="77777777" w:rsidR="00A16CB9" w:rsidRDefault="00000000">
            <w:pPr>
              <w:numPr>
                <w:ilvl w:val="0"/>
                <w:numId w:val="3"/>
              </w:numPr>
              <w:pBdr>
                <w:top w:val="nil"/>
                <w:left w:val="nil"/>
                <w:bottom w:val="nil"/>
                <w:right w:val="nil"/>
                <w:between w:val="nil"/>
              </w:pBdr>
              <w:spacing w:line="259" w:lineRule="auto"/>
              <w:rPr>
                <w:i/>
                <w:color w:val="000000"/>
                <w:highlight w:val="yellow"/>
              </w:rPr>
            </w:pPr>
            <w:r>
              <w:rPr>
                <w:i/>
                <w:color w:val="000000"/>
                <w:highlight w:val="yellow"/>
              </w:rPr>
              <w:t xml:space="preserve">Beschäftigte </w:t>
            </w:r>
          </w:p>
          <w:p w14:paraId="79531B33" w14:textId="77777777" w:rsidR="00A16CB9" w:rsidRDefault="00000000">
            <w:pPr>
              <w:numPr>
                <w:ilvl w:val="0"/>
                <w:numId w:val="3"/>
              </w:numPr>
              <w:pBdr>
                <w:top w:val="nil"/>
                <w:left w:val="nil"/>
                <w:bottom w:val="nil"/>
                <w:right w:val="nil"/>
                <w:between w:val="nil"/>
              </w:pBdr>
              <w:spacing w:line="259" w:lineRule="auto"/>
              <w:rPr>
                <w:i/>
                <w:color w:val="000000"/>
                <w:highlight w:val="yellow"/>
              </w:rPr>
            </w:pPr>
            <w:r>
              <w:rPr>
                <w:i/>
                <w:color w:val="000000"/>
                <w:highlight w:val="yellow"/>
              </w:rPr>
              <w:t xml:space="preserve">Interessenten </w:t>
            </w:r>
          </w:p>
          <w:p w14:paraId="0447710A" w14:textId="77777777" w:rsidR="00A16CB9" w:rsidRDefault="00000000">
            <w:pPr>
              <w:numPr>
                <w:ilvl w:val="0"/>
                <w:numId w:val="3"/>
              </w:numPr>
              <w:pBdr>
                <w:top w:val="nil"/>
                <w:left w:val="nil"/>
                <w:bottom w:val="nil"/>
                <w:right w:val="nil"/>
                <w:between w:val="nil"/>
              </w:pBdr>
              <w:spacing w:line="259" w:lineRule="auto"/>
              <w:rPr>
                <w:i/>
                <w:color w:val="000000"/>
                <w:highlight w:val="yellow"/>
              </w:rPr>
            </w:pPr>
            <w:r>
              <w:rPr>
                <w:i/>
                <w:color w:val="000000"/>
                <w:highlight w:val="yellow"/>
              </w:rPr>
              <w:t xml:space="preserve">Lieferanten </w:t>
            </w:r>
          </w:p>
          <w:p w14:paraId="43C831B9" w14:textId="77777777" w:rsidR="00A16CB9" w:rsidRDefault="00000000">
            <w:pPr>
              <w:numPr>
                <w:ilvl w:val="0"/>
                <w:numId w:val="3"/>
              </w:numPr>
              <w:pBdr>
                <w:top w:val="nil"/>
                <w:left w:val="nil"/>
                <w:bottom w:val="nil"/>
                <w:right w:val="nil"/>
                <w:between w:val="nil"/>
              </w:pBdr>
              <w:spacing w:line="259" w:lineRule="auto"/>
              <w:rPr>
                <w:i/>
                <w:color w:val="000000"/>
                <w:highlight w:val="yellow"/>
              </w:rPr>
            </w:pPr>
            <w:r>
              <w:rPr>
                <w:i/>
                <w:color w:val="000000"/>
                <w:highlight w:val="yellow"/>
              </w:rPr>
              <w:t xml:space="preserve">Kunden </w:t>
            </w:r>
          </w:p>
          <w:p w14:paraId="72285CAC" w14:textId="77777777" w:rsidR="00A16CB9" w:rsidRDefault="00000000">
            <w:pPr>
              <w:numPr>
                <w:ilvl w:val="0"/>
                <w:numId w:val="3"/>
              </w:numPr>
              <w:pBdr>
                <w:top w:val="nil"/>
                <w:left w:val="nil"/>
                <w:bottom w:val="nil"/>
                <w:right w:val="nil"/>
                <w:between w:val="nil"/>
              </w:pBdr>
              <w:spacing w:after="160" w:line="259" w:lineRule="auto"/>
              <w:rPr>
                <w:i/>
                <w:color w:val="000000"/>
                <w:highlight w:val="yellow"/>
              </w:rPr>
            </w:pPr>
            <w:r>
              <w:rPr>
                <w:i/>
                <w:color w:val="000000"/>
                <w:highlight w:val="yellow"/>
              </w:rPr>
              <w:t>…</w:t>
            </w:r>
          </w:p>
        </w:tc>
      </w:tr>
      <w:tr w:rsidR="00A16CB9" w14:paraId="3AA26841" w14:textId="77777777">
        <w:tc>
          <w:tcPr>
            <w:tcW w:w="2729" w:type="dxa"/>
          </w:tcPr>
          <w:p w14:paraId="4904354A" w14:textId="77777777" w:rsidR="00A16CB9" w:rsidRDefault="00000000">
            <w:r>
              <w:t>Betroffene Datenkategorien</w:t>
            </w:r>
          </w:p>
        </w:tc>
        <w:tc>
          <w:tcPr>
            <w:tcW w:w="6333" w:type="dxa"/>
          </w:tcPr>
          <w:p w14:paraId="417D4295" w14:textId="77777777" w:rsidR="00A16CB9" w:rsidRDefault="00000000">
            <w:pPr>
              <w:rPr>
                <w:i/>
                <w:highlight w:val="yellow"/>
              </w:rPr>
            </w:pPr>
            <w:r>
              <w:rPr>
                <w:i/>
                <w:highlight w:val="yellow"/>
              </w:rPr>
              <w:t xml:space="preserve">Zählen Sie die Kategorien der personenbezogenen Daten der betroffenen Personen auf, die im Rahmen dieser Verarbeitung verarbeitet werden. </w:t>
            </w:r>
          </w:p>
          <w:p w14:paraId="7D701AC7" w14:textId="77777777" w:rsidR="00A16CB9" w:rsidRDefault="00000000">
            <w:pPr>
              <w:rPr>
                <w:i/>
                <w:highlight w:val="yellow"/>
              </w:rPr>
            </w:pPr>
            <w:r>
              <w:rPr>
                <w:i/>
                <w:highlight w:val="yellow"/>
              </w:rPr>
              <w:lastRenderedPageBreak/>
              <w:t xml:space="preserve">Hier sollten Sie sich Zeit nehmen und gut überlegen, welche Daten Sie von den betroffenen Personen verarbeiten. Das hängt stark von der jeweiligen Verarbeitung ab. </w:t>
            </w:r>
          </w:p>
          <w:p w14:paraId="50C03D87" w14:textId="77777777" w:rsidR="00A16CB9" w:rsidRDefault="00000000">
            <w:pPr>
              <w:rPr>
                <w:i/>
                <w:highlight w:val="yellow"/>
              </w:rPr>
            </w:pPr>
            <w:r>
              <w:rPr>
                <w:i/>
                <w:highlight w:val="yellow"/>
              </w:rPr>
              <w:t>z.B. (Bitte soweit wie möglich konkretisieren)</w:t>
            </w:r>
          </w:p>
          <w:p w14:paraId="7A0539FC"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Personenstammdaten (z.B. Name, Geburtsdatum, Familienstand, etc.)</w:t>
            </w:r>
          </w:p>
          <w:p w14:paraId="358E5F80"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Kontaktdaten (z.B. Postadresse, E-Mail-Adresse, Telefonnummer, etc.)</w:t>
            </w:r>
          </w:p>
          <w:p w14:paraId="31F27B28"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highlight w:val="yellow"/>
              </w:rPr>
              <w:t>S</w:t>
            </w:r>
            <w:r>
              <w:rPr>
                <w:i/>
                <w:color w:val="000000"/>
                <w:highlight w:val="yellow"/>
              </w:rPr>
              <w:t xml:space="preserve">tammdaten von Beschäftigten (z.B. Lohnsteuerklasse, </w:t>
            </w:r>
            <w:r>
              <w:rPr>
                <w:i/>
                <w:highlight w:val="yellow"/>
              </w:rPr>
              <w:t>Personal</w:t>
            </w:r>
            <w:r>
              <w:rPr>
                <w:i/>
                <w:color w:val="000000"/>
                <w:highlight w:val="yellow"/>
              </w:rPr>
              <w:t>nummer, etc.)</w:t>
            </w:r>
          </w:p>
          <w:p w14:paraId="3E6B7636"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Nutzungsdaten (z.B. Surfverhalten, Kaufverhalten, Zugriffsdaten, etc.)</w:t>
            </w:r>
          </w:p>
          <w:p w14:paraId="3BA2D6CD"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Vertragsdaten (z.B. Vertragsnummer, Vertragsinhalte, Abrechnungsmodalitäten, etc.)</w:t>
            </w:r>
          </w:p>
          <w:p w14:paraId="71174080"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 xml:space="preserve">Identifikationsmerkmale und Kennnummern (z.B. Personalausweisnummer, Reisepassnummer, Steuernummer, etc.) </w:t>
            </w:r>
          </w:p>
          <w:p w14:paraId="24125A06"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highlight w:val="yellow"/>
              </w:rPr>
              <w:t>A</w:t>
            </w:r>
            <w:r>
              <w:rPr>
                <w:i/>
                <w:color w:val="000000"/>
                <w:highlight w:val="yellow"/>
              </w:rPr>
              <w:t>brechnungsdaten P</w:t>
            </w:r>
            <w:r>
              <w:rPr>
                <w:i/>
                <w:highlight w:val="yellow"/>
              </w:rPr>
              <w:t>ersonal</w:t>
            </w:r>
            <w:r>
              <w:rPr>
                <w:i/>
                <w:color w:val="000000"/>
                <w:highlight w:val="yellow"/>
              </w:rPr>
              <w:t xml:space="preserve"> (z.B. Lohn/Gehalt, Zuschläge, Krankenversicherungsbeiträge, sonstige Abzüge, etc.)</w:t>
            </w:r>
          </w:p>
          <w:p w14:paraId="6F1464D4"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Kundendaten (z.B. Konditionen, Auftragshistorie, Zahlungsverhalten, etc.)</w:t>
            </w:r>
          </w:p>
          <w:p w14:paraId="7C6D123F"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Zahlungsdaten (z.B. Bankverbindung, Kreditkartendaten, etc.)</w:t>
            </w:r>
          </w:p>
          <w:p w14:paraId="7F61F730"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 xml:space="preserve">Bewerbungsspezifische Daten (z.B. Zeugnisse, Bewerbungsunterlagen, etc.) </w:t>
            </w:r>
          </w:p>
          <w:p w14:paraId="6C54F9D3"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Lieferantendaten (Ansprechpartner und deren Kontaktdaten, etc.)</w:t>
            </w:r>
          </w:p>
          <w:p w14:paraId="13010A91" w14:textId="77777777" w:rsidR="00A16CB9" w:rsidRDefault="00000000">
            <w:pPr>
              <w:numPr>
                <w:ilvl w:val="0"/>
                <w:numId w:val="4"/>
              </w:numPr>
              <w:pBdr>
                <w:top w:val="nil"/>
                <w:left w:val="nil"/>
                <w:bottom w:val="nil"/>
                <w:right w:val="nil"/>
                <w:between w:val="nil"/>
              </w:pBdr>
              <w:spacing w:line="259" w:lineRule="auto"/>
              <w:rPr>
                <w:i/>
                <w:color w:val="000000"/>
                <w:highlight w:val="yellow"/>
              </w:rPr>
            </w:pPr>
            <w:r>
              <w:rPr>
                <w:i/>
                <w:color w:val="000000"/>
                <w:highlight w:val="yellow"/>
              </w:rPr>
              <w:t>Aufgedrängte Daten (Daten, die der Betroffene von sich aus übermittelt)</w:t>
            </w:r>
          </w:p>
          <w:p w14:paraId="29FF1A58" w14:textId="77777777" w:rsidR="00A16CB9" w:rsidRDefault="00000000">
            <w:pPr>
              <w:numPr>
                <w:ilvl w:val="0"/>
                <w:numId w:val="4"/>
              </w:numPr>
              <w:pBdr>
                <w:top w:val="nil"/>
                <w:left w:val="nil"/>
                <w:bottom w:val="nil"/>
                <w:right w:val="nil"/>
                <w:between w:val="nil"/>
              </w:pBdr>
              <w:spacing w:after="160" w:line="259" w:lineRule="auto"/>
              <w:rPr>
                <w:i/>
                <w:color w:val="000000"/>
                <w:highlight w:val="yellow"/>
              </w:rPr>
            </w:pPr>
            <w:r>
              <w:rPr>
                <w:i/>
                <w:color w:val="000000"/>
                <w:highlight w:val="yellow"/>
              </w:rPr>
              <w:t>….</w:t>
            </w:r>
          </w:p>
        </w:tc>
      </w:tr>
      <w:tr w:rsidR="00A16CB9" w14:paraId="54FDE975" w14:textId="77777777">
        <w:tc>
          <w:tcPr>
            <w:tcW w:w="2729" w:type="dxa"/>
          </w:tcPr>
          <w:p w14:paraId="038647A1" w14:textId="77777777" w:rsidR="00A16CB9" w:rsidRDefault="00000000">
            <w:r>
              <w:lastRenderedPageBreak/>
              <w:t>Besondere personenbezogene Daten</w:t>
            </w:r>
          </w:p>
        </w:tc>
        <w:tc>
          <w:tcPr>
            <w:tcW w:w="6333" w:type="dxa"/>
          </w:tcPr>
          <w:p w14:paraId="51769FF0" w14:textId="77777777" w:rsidR="00A16CB9" w:rsidRDefault="00000000">
            <w:pPr>
              <w:rPr>
                <w:b/>
              </w:rPr>
            </w:pPr>
            <w:r>
              <w:rPr>
                <w:b/>
              </w:rPr>
              <w:t xml:space="preserve">Werden besondere Kategorien personenbezogener Daten nach Art. 9 verarbeitet? </w:t>
            </w:r>
          </w:p>
          <w:p w14:paraId="4EE299B8" w14:textId="77777777" w:rsidR="00A16CB9" w:rsidRDefault="00000000">
            <w:pPr>
              <w:rPr>
                <w:i/>
                <w:highlight w:val="yellow"/>
              </w:rPr>
            </w:pPr>
            <w:r>
              <w:rPr>
                <w:i/>
                <w:highlight w:val="yellow"/>
              </w:rPr>
              <w:t>Ja / nein</w:t>
            </w:r>
          </w:p>
          <w:p w14:paraId="66301862" w14:textId="77777777" w:rsidR="00A16CB9" w:rsidRDefault="00000000">
            <w:pPr>
              <w:rPr>
                <w:i/>
              </w:rPr>
            </w:pPr>
            <w:r>
              <w:rPr>
                <w:i/>
                <w:highlight w:val="yellow"/>
              </w:rPr>
              <w:t xml:space="preserve">Die DSGVO definiert in Artikel 9 besonders schützenswerte Daten. Sollten Sie solche Daten verarbeiten, empfehlen wir dringend die Durchführung einer Datenschutzfolgeabschätzung (DSFA). Ziehen Sie außerdem einen Datenschutzexperten oder rechtlichen Beistand hinzu. </w:t>
            </w:r>
          </w:p>
          <w:p w14:paraId="5E24610F" w14:textId="77777777" w:rsidR="00A16CB9" w:rsidRDefault="00000000">
            <w:pPr>
              <w:rPr>
                <w:i/>
              </w:rPr>
            </w:pPr>
            <w:r>
              <w:rPr>
                <w:i/>
                <w:highlight w:val="yellow"/>
              </w:rPr>
              <w:t xml:space="preserve">Anmerkung: Dies betrifft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w:t>
            </w:r>
            <w:r>
              <w:rPr>
                <w:i/>
                <w:highlight w:val="yellow"/>
              </w:rPr>
              <w:lastRenderedPageBreak/>
              <w:t>Daten zum Sexualleben oder der sexuellen Orientierung einer natürlichen Person“ (Daten nach DSGVO Art. 9 (1))</w:t>
            </w:r>
          </w:p>
          <w:p w14:paraId="34AC6726" w14:textId="77777777" w:rsidR="00A16CB9" w:rsidRDefault="00A16CB9"/>
        </w:tc>
      </w:tr>
      <w:tr w:rsidR="00A16CB9" w14:paraId="7E0538AA" w14:textId="77777777">
        <w:tc>
          <w:tcPr>
            <w:tcW w:w="9062" w:type="dxa"/>
            <w:gridSpan w:val="2"/>
          </w:tcPr>
          <w:p w14:paraId="2BF20060" w14:textId="77777777" w:rsidR="00A16CB9" w:rsidRDefault="00000000">
            <w:pPr>
              <w:jc w:val="center"/>
              <w:rPr>
                <w:b/>
              </w:rPr>
            </w:pPr>
            <w:r>
              <w:rPr>
                <w:b/>
                <w:sz w:val="24"/>
                <w:szCs w:val="24"/>
              </w:rPr>
              <w:lastRenderedPageBreak/>
              <w:t>Kategorien von Empfängern, gegenüber denen die personenbezogenen Daten offengelegt worden sind oder noch werden (gemäß Art. 30 Abs. 1 d) DSGVO)</w:t>
            </w:r>
          </w:p>
        </w:tc>
      </w:tr>
      <w:tr w:rsidR="00A16CB9" w14:paraId="2679805C" w14:textId="77777777">
        <w:tc>
          <w:tcPr>
            <w:tcW w:w="2729" w:type="dxa"/>
          </w:tcPr>
          <w:p w14:paraId="295BD123" w14:textId="77777777" w:rsidR="00A16CB9" w:rsidRDefault="00000000">
            <w:r>
              <w:t>Interne Empfänger</w:t>
            </w:r>
          </w:p>
        </w:tc>
        <w:tc>
          <w:tcPr>
            <w:tcW w:w="6333" w:type="dxa"/>
          </w:tcPr>
          <w:p w14:paraId="4272FD76" w14:textId="77777777" w:rsidR="00A16CB9" w:rsidRDefault="00000000">
            <w:pPr>
              <w:rPr>
                <w:i/>
              </w:rPr>
            </w:pPr>
            <w:r>
              <w:rPr>
                <w:i/>
                <w:highlight w:val="yellow"/>
              </w:rPr>
              <w:t>Liste der internen Empfänger (z.B. einzelne Abteilungen oder Personengruppen)</w:t>
            </w:r>
          </w:p>
          <w:p w14:paraId="50727839" w14:textId="77777777" w:rsidR="00A16CB9" w:rsidRDefault="00000000">
            <w:pPr>
              <w:rPr>
                <w:i/>
                <w:highlight w:val="yellow"/>
              </w:rPr>
            </w:pPr>
            <w:r>
              <w:rPr>
                <w:i/>
                <w:highlight w:val="yellow"/>
              </w:rPr>
              <w:t>z.B.</w:t>
            </w:r>
          </w:p>
          <w:p w14:paraId="527B132C" w14:textId="77777777" w:rsidR="00A16CB9" w:rsidRDefault="00000000">
            <w:pPr>
              <w:numPr>
                <w:ilvl w:val="0"/>
                <w:numId w:val="2"/>
              </w:numPr>
              <w:pBdr>
                <w:top w:val="nil"/>
                <w:left w:val="nil"/>
                <w:bottom w:val="nil"/>
                <w:right w:val="nil"/>
                <w:between w:val="nil"/>
              </w:pBdr>
              <w:spacing w:line="259" w:lineRule="auto"/>
              <w:rPr>
                <w:i/>
                <w:color w:val="000000"/>
                <w:highlight w:val="yellow"/>
              </w:rPr>
            </w:pPr>
            <w:r>
              <w:rPr>
                <w:i/>
                <w:color w:val="000000"/>
                <w:highlight w:val="yellow"/>
              </w:rPr>
              <w:t>Buchhaltung</w:t>
            </w:r>
          </w:p>
          <w:p w14:paraId="569B7179" w14:textId="77777777" w:rsidR="00A16CB9" w:rsidRDefault="00000000">
            <w:pPr>
              <w:numPr>
                <w:ilvl w:val="0"/>
                <w:numId w:val="2"/>
              </w:numPr>
              <w:pBdr>
                <w:top w:val="nil"/>
                <w:left w:val="nil"/>
                <w:bottom w:val="nil"/>
                <w:right w:val="nil"/>
                <w:between w:val="nil"/>
              </w:pBdr>
              <w:spacing w:line="259" w:lineRule="auto"/>
              <w:rPr>
                <w:i/>
                <w:color w:val="000000"/>
                <w:highlight w:val="yellow"/>
              </w:rPr>
            </w:pPr>
            <w:r>
              <w:rPr>
                <w:i/>
                <w:color w:val="000000"/>
                <w:highlight w:val="yellow"/>
              </w:rPr>
              <w:t>Geschäftsleitung</w:t>
            </w:r>
          </w:p>
          <w:p w14:paraId="245D1DC7" w14:textId="77777777" w:rsidR="00A16CB9" w:rsidRDefault="00000000">
            <w:pPr>
              <w:numPr>
                <w:ilvl w:val="0"/>
                <w:numId w:val="2"/>
              </w:numPr>
              <w:pBdr>
                <w:top w:val="nil"/>
                <w:left w:val="nil"/>
                <w:bottom w:val="nil"/>
                <w:right w:val="nil"/>
                <w:between w:val="nil"/>
              </w:pBdr>
              <w:spacing w:line="259" w:lineRule="auto"/>
              <w:rPr>
                <w:i/>
                <w:color w:val="000000"/>
                <w:highlight w:val="yellow"/>
              </w:rPr>
            </w:pPr>
            <w:r>
              <w:rPr>
                <w:i/>
                <w:color w:val="000000"/>
                <w:highlight w:val="yellow"/>
              </w:rPr>
              <w:t>IT-Abteilung</w:t>
            </w:r>
          </w:p>
          <w:p w14:paraId="234C2792" w14:textId="77777777" w:rsidR="00A16CB9" w:rsidRDefault="00000000">
            <w:pPr>
              <w:numPr>
                <w:ilvl w:val="0"/>
                <w:numId w:val="2"/>
              </w:numPr>
              <w:pBdr>
                <w:top w:val="nil"/>
                <w:left w:val="nil"/>
                <w:bottom w:val="nil"/>
                <w:right w:val="nil"/>
                <w:between w:val="nil"/>
              </w:pBdr>
              <w:spacing w:line="259" w:lineRule="auto"/>
              <w:rPr>
                <w:i/>
                <w:color w:val="000000"/>
                <w:highlight w:val="yellow"/>
              </w:rPr>
            </w:pPr>
            <w:r>
              <w:rPr>
                <w:i/>
                <w:color w:val="000000"/>
                <w:highlight w:val="yellow"/>
              </w:rPr>
              <w:t xml:space="preserve">Sonstige Empfänger im Bedarfsfall </w:t>
            </w:r>
          </w:p>
          <w:p w14:paraId="3B96E26F" w14:textId="77777777" w:rsidR="00A16CB9" w:rsidRDefault="00000000">
            <w:pPr>
              <w:numPr>
                <w:ilvl w:val="0"/>
                <w:numId w:val="2"/>
              </w:numPr>
              <w:pBdr>
                <w:top w:val="nil"/>
                <w:left w:val="nil"/>
                <w:bottom w:val="nil"/>
                <w:right w:val="nil"/>
                <w:between w:val="nil"/>
              </w:pBdr>
              <w:spacing w:after="160" w:line="259" w:lineRule="auto"/>
              <w:rPr>
                <w:color w:val="000000"/>
              </w:rPr>
            </w:pPr>
            <w:r>
              <w:rPr>
                <w:i/>
                <w:color w:val="000000"/>
                <w:highlight w:val="yellow"/>
              </w:rPr>
              <w:t>…</w:t>
            </w:r>
          </w:p>
        </w:tc>
      </w:tr>
      <w:tr w:rsidR="00A16CB9" w14:paraId="036EE43B" w14:textId="77777777">
        <w:tc>
          <w:tcPr>
            <w:tcW w:w="2729" w:type="dxa"/>
          </w:tcPr>
          <w:p w14:paraId="1E3E2091" w14:textId="77777777" w:rsidR="00A16CB9" w:rsidRDefault="00000000">
            <w:r>
              <w:t>Externe Empfänger</w:t>
            </w:r>
          </w:p>
        </w:tc>
        <w:tc>
          <w:tcPr>
            <w:tcW w:w="6333" w:type="dxa"/>
          </w:tcPr>
          <w:p w14:paraId="507417AB" w14:textId="77777777" w:rsidR="00A16CB9" w:rsidRDefault="00000000">
            <w:pPr>
              <w:rPr>
                <w:i/>
                <w:highlight w:val="yellow"/>
              </w:rPr>
            </w:pPr>
            <w:r>
              <w:rPr>
                <w:i/>
                <w:highlight w:val="yellow"/>
              </w:rPr>
              <w:t>Externe Empfänger sind vor allem Dienstleister oder Behörden, die entweder Zugriff auf die Daten haben oder an die Daten übermittelt werden. Hier werden auch die Anbieter von Softwarelösungen aufgeführt, die theoretisch Zugriff auf die abgelegten Daten haben.</w:t>
            </w:r>
            <w:r>
              <w:rPr>
                <w:i/>
              </w:rPr>
              <w:t xml:space="preserve"> </w:t>
            </w:r>
          </w:p>
          <w:p w14:paraId="10BCCF6B" w14:textId="77777777" w:rsidR="00A16CB9" w:rsidRDefault="00000000">
            <w:pPr>
              <w:rPr>
                <w:i/>
                <w:highlight w:val="yellow"/>
              </w:rPr>
            </w:pPr>
            <w:r>
              <w:rPr>
                <w:i/>
                <w:highlight w:val="yellow"/>
              </w:rPr>
              <w:t>z.B.</w:t>
            </w:r>
          </w:p>
          <w:p w14:paraId="366DFC9C" w14:textId="77777777" w:rsidR="00A16CB9" w:rsidRDefault="00000000">
            <w:pPr>
              <w:numPr>
                <w:ilvl w:val="0"/>
                <w:numId w:val="1"/>
              </w:numPr>
              <w:pBdr>
                <w:top w:val="nil"/>
                <w:left w:val="nil"/>
                <w:bottom w:val="nil"/>
                <w:right w:val="nil"/>
                <w:between w:val="nil"/>
              </w:pBdr>
              <w:spacing w:line="259" w:lineRule="auto"/>
              <w:rPr>
                <w:i/>
                <w:color w:val="000000"/>
                <w:highlight w:val="yellow"/>
              </w:rPr>
            </w:pPr>
            <w:r>
              <w:rPr>
                <w:i/>
                <w:color w:val="000000"/>
                <w:highlight w:val="yellow"/>
              </w:rPr>
              <w:t>Steuerberater</w:t>
            </w:r>
          </w:p>
          <w:p w14:paraId="3480C41D" w14:textId="77777777" w:rsidR="00A16CB9" w:rsidRDefault="00000000">
            <w:pPr>
              <w:numPr>
                <w:ilvl w:val="0"/>
                <w:numId w:val="1"/>
              </w:numPr>
              <w:pBdr>
                <w:top w:val="nil"/>
                <w:left w:val="nil"/>
                <w:bottom w:val="nil"/>
                <w:right w:val="nil"/>
                <w:between w:val="nil"/>
              </w:pBdr>
              <w:spacing w:line="259" w:lineRule="auto"/>
              <w:rPr>
                <w:i/>
                <w:color w:val="000000"/>
                <w:highlight w:val="yellow"/>
              </w:rPr>
            </w:pPr>
            <w:r>
              <w:rPr>
                <w:i/>
                <w:color w:val="000000"/>
                <w:highlight w:val="yellow"/>
              </w:rPr>
              <w:t>Dienstleister XYZ (Namen und Art nennen)</w:t>
            </w:r>
          </w:p>
          <w:p w14:paraId="4AF06566" w14:textId="77777777" w:rsidR="00A16CB9" w:rsidRDefault="00000000">
            <w:pPr>
              <w:numPr>
                <w:ilvl w:val="0"/>
                <w:numId w:val="1"/>
              </w:numPr>
              <w:pBdr>
                <w:top w:val="nil"/>
                <w:left w:val="nil"/>
                <w:bottom w:val="nil"/>
                <w:right w:val="nil"/>
                <w:between w:val="nil"/>
              </w:pBdr>
              <w:spacing w:after="160" w:line="259" w:lineRule="auto"/>
              <w:rPr>
                <w:i/>
                <w:color w:val="000000"/>
                <w:highlight w:val="yellow"/>
              </w:rPr>
            </w:pPr>
            <w:r>
              <w:rPr>
                <w:i/>
                <w:color w:val="000000"/>
                <w:highlight w:val="yellow"/>
              </w:rPr>
              <w:t>…</w:t>
            </w:r>
          </w:p>
        </w:tc>
      </w:tr>
      <w:tr w:rsidR="00A16CB9" w14:paraId="010AB971" w14:textId="77777777">
        <w:tc>
          <w:tcPr>
            <w:tcW w:w="2729" w:type="dxa"/>
          </w:tcPr>
          <w:p w14:paraId="50366DAB" w14:textId="77777777" w:rsidR="00A16CB9" w:rsidRDefault="00000000">
            <w:r>
              <w:t xml:space="preserve">Datenübermittlung an Drittländer </w:t>
            </w:r>
            <w:r>
              <w:br/>
              <w:t>(gemäß Art. 30 Abs. 1 e) DSGVO)</w:t>
            </w:r>
          </w:p>
        </w:tc>
        <w:tc>
          <w:tcPr>
            <w:tcW w:w="6333" w:type="dxa"/>
          </w:tcPr>
          <w:p w14:paraId="531A28D7" w14:textId="77777777" w:rsidR="00A16CB9" w:rsidRDefault="00000000">
            <w:pPr>
              <w:rPr>
                <w:i/>
                <w:highlight w:val="yellow"/>
              </w:rPr>
            </w:pPr>
            <w:r>
              <w:rPr>
                <w:i/>
                <w:highlight w:val="yellow"/>
              </w:rPr>
              <w:t xml:space="preserve">Halten Sie hier fest, ob eine Übermittlung der Daten in ein Drittland stattfindet. Dies passiert häufig beim Einsatz von Dienstleistern (speziell von Internetdienstleistern und Softwarelösungen aus der Cloud). </w:t>
            </w:r>
          </w:p>
          <w:p w14:paraId="2D9D9347" w14:textId="77777777" w:rsidR="00A16CB9" w:rsidRDefault="00A16CB9">
            <w:pPr>
              <w:rPr>
                <w:i/>
                <w:highlight w:val="yellow"/>
              </w:rPr>
            </w:pPr>
          </w:p>
          <w:p w14:paraId="1127D619" w14:textId="77777777" w:rsidR="00A16CB9" w:rsidRDefault="00000000">
            <w:pPr>
              <w:rPr>
                <w:i/>
              </w:rPr>
            </w:pPr>
            <w:r>
              <w:rPr>
                <w:i/>
                <w:highlight w:val="yellow"/>
              </w:rPr>
              <w:t>Halten Sie bei diesem Punkt entweder fest: „Datenübermittlung findet nicht statt und ist auch nicht geplant.“ oder  „Datenübermittlung in ein Drittland erfolgt.“ und beschreiben Sie anschließend, welche Übermittlung stattfindet.</w:t>
            </w:r>
            <w:r>
              <w:rPr>
                <w:i/>
              </w:rPr>
              <w:t xml:space="preserve">  </w:t>
            </w:r>
          </w:p>
          <w:p w14:paraId="404D459D" w14:textId="77777777" w:rsidR="00A16CB9" w:rsidRDefault="00A16CB9"/>
          <w:p w14:paraId="6F746B47" w14:textId="77777777" w:rsidR="00A16CB9" w:rsidRDefault="00000000">
            <w:pPr>
              <w:rPr>
                <w:i/>
                <w:highlight w:val="yellow"/>
              </w:rPr>
            </w:pPr>
            <w:r>
              <w:rPr>
                <w:i/>
                <w:highlight w:val="yellow"/>
              </w:rPr>
              <w:t xml:space="preserve">Anmerkung: Hier sollte grundsätzlich immer das Drittland angegeben werden, sobald es sich nicht um das Land handelt, in dem Sie Ihren Sitz haben. Angeben werden kann auch der Ort der Datenverarbeitung sowie der Hauptsitz des Dienstleisters (sofern unterschiedlich). </w:t>
            </w:r>
          </w:p>
          <w:p w14:paraId="60447B6D" w14:textId="77777777" w:rsidR="00A16CB9" w:rsidRDefault="00A16CB9">
            <w:pPr>
              <w:rPr>
                <w:i/>
                <w:highlight w:val="yellow"/>
              </w:rPr>
            </w:pPr>
          </w:p>
          <w:p w14:paraId="3E3FEF85" w14:textId="77777777" w:rsidR="00A16CB9" w:rsidRDefault="00000000">
            <w:pPr>
              <w:rPr>
                <w:i/>
              </w:rPr>
            </w:pPr>
            <w:r>
              <w:rPr>
                <w:i/>
                <w:highlight w:val="yellow"/>
              </w:rPr>
              <w:t xml:space="preserve">Eine Risikoeinschätzung des Drittlandes muss ebenfalls erfolgen. </w:t>
            </w:r>
          </w:p>
          <w:p w14:paraId="35D4A2E0" w14:textId="77777777" w:rsidR="00A16CB9" w:rsidRDefault="00000000">
            <w:pPr>
              <w:rPr>
                <w:i/>
                <w:highlight w:val="yellow"/>
              </w:rPr>
            </w:pPr>
            <w:r>
              <w:rPr>
                <w:i/>
                <w:highlight w:val="yellow"/>
              </w:rPr>
              <w:t xml:space="preserve">Unkritisch sind alle EU-Länder und Länder, denen die EU über einen Angemessenheitsbeschluss ein adäquates Datenschutzniveau zugesprochen hat. Bei allen anderen Ländern sollten weiterführende Maßnahmen durchgeführt werden. </w:t>
            </w:r>
          </w:p>
          <w:p w14:paraId="397931E2" w14:textId="77777777" w:rsidR="00A16CB9" w:rsidRDefault="00A16CB9">
            <w:pPr>
              <w:rPr>
                <w:i/>
                <w:highlight w:val="yellow"/>
              </w:rPr>
            </w:pPr>
          </w:p>
          <w:p w14:paraId="797B8204" w14:textId="77777777" w:rsidR="00A16CB9" w:rsidRDefault="00000000">
            <w:pPr>
              <w:rPr>
                <w:i/>
              </w:rPr>
            </w:pPr>
            <w:r>
              <w:rPr>
                <w:i/>
                <w:highlight w:val="yellow"/>
              </w:rPr>
              <w:lastRenderedPageBreak/>
              <w:t>Die entsprechenden Garantien sollten ebenso an dieser Stelle aufgeführt sein. Zumindest sollte ein Vertrag zur Auftragsdatenverarbeitung mit dem jeweiligen Dienstleister abgeschlossen werden.</w:t>
            </w:r>
            <w:r>
              <w:rPr>
                <w:i/>
              </w:rPr>
              <w:t xml:space="preserve"> </w:t>
            </w:r>
          </w:p>
          <w:p w14:paraId="1237C845" w14:textId="77777777" w:rsidR="00A16CB9" w:rsidRDefault="00A16CB9"/>
        </w:tc>
      </w:tr>
      <w:tr w:rsidR="00A16CB9" w14:paraId="4A4CA146" w14:textId="77777777">
        <w:tc>
          <w:tcPr>
            <w:tcW w:w="2729" w:type="dxa"/>
          </w:tcPr>
          <w:p w14:paraId="1378C446" w14:textId="77777777" w:rsidR="00A16CB9" w:rsidRDefault="00000000">
            <w:r>
              <w:lastRenderedPageBreak/>
              <w:t>Fristen zur Löschung der Daten</w:t>
            </w:r>
          </w:p>
        </w:tc>
        <w:tc>
          <w:tcPr>
            <w:tcW w:w="6333" w:type="dxa"/>
          </w:tcPr>
          <w:p w14:paraId="1B0E68F5" w14:textId="77777777" w:rsidR="00A16CB9" w:rsidRDefault="00000000">
            <w:pPr>
              <w:rPr>
                <w:i/>
              </w:rPr>
            </w:pPr>
            <w:r>
              <w:rPr>
                <w:i/>
                <w:highlight w:val="yellow"/>
              </w:rPr>
              <w:t>Halten Sie fest, wann Sie die erfassten Daten wieder löschen. Hier können Sie auch auf ein externes Löschkonzept verweisen, welches separat zu erstellen ist.</w:t>
            </w:r>
            <w:r>
              <w:rPr>
                <w:i/>
              </w:rPr>
              <w:t xml:space="preserve"> </w:t>
            </w:r>
          </w:p>
          <w:p w14:paraId="12DD2E79" w14:textId="77777777" w:rsidR="00A16CB9" w:rsidRDefault="00A16CB9">
            <w:pPr>
              <w:rPr>
                <w:i/>
              </w:rPr>
            </w:pPr>
          </w:p>
        </w:tc>
      </w:tr>
      <w:tr w:rsidR="00A16CB9" w14:paraId="72DD8D1D" w14:textId="77777777">
        <w:tc>
          <w:tcPr>
            <w:tcW w:w="9062" w:type="dxa"/>
            <w:gridSpan w:val="2"/>
          </w:tcPr>
          <w:p w14:paraId="78D3DD4B" w14:textId="77777777" w:rsidR="00A16CB9" w:rsidRDefault="00000000">
            <w:pPr>
              <w:jc w:val="center"/>
              <w:rPr>
                <w:b/>
              </w:rPr>
            </w:pPr>
            <w:r>
              <w:rPr>
                <w:b/>
                <w:sz w:val="24"/>
                <w:szCs w:val="24"/>
              </w:rPr>
              <w:t>Prüfung der Datenschutzkonformität für Verantwortliche</w:t>
            </w:r>
          </w:p>
        </w:tc>
      </w:tr>
      <w:tr w:rsidR="00A16CB9" w14:paraId="7E2006AE" w14:textId="77777777">
        <w:tc>
          <w:tcPr>
            <w:tcW w:w="2729" w:type="dxa"/>
          </w:tcPr>
          <w:p w14:paraId="387B8FF1" w14:textId="77777777" w:rsidR="00A16CB9" w:rsidRDefault="00000000">
            <w:r>
              <w:t xml:space="preserve">Rechtsgrundlage der Verarbeitungstätigkeit </w:t>
            </w:r>
          </w:p>
        </w:tc>
        <w:tc>
          <w:tcPr>
            <w:tcW w:w="6333" w:type="dxa"/>
          </w:tcPr>
          <w:p w14:paraId="774DD482" w14:textId="77777777" w:rsidR="00A16CB9" w:rsidRDefault="00000000">
            <w:pPr>
              <w:rPr>
                <w:i/>
                <w:highlight w:val="yellow"/>
              </w:rPr>
            </w:pPr>
            <w:r>
              <w:rPr>
                <w:i/>
                <w:highlight w:val="yellow"/>
              </w:rPr>
              <w:t>Eine Verarbeitung von personenbezogenen Daten ist nur rechtmäßig, wenn eine der Rechtsgrundlagen anwendbar ist, die in der DSGVO aufgeführt sind:</w:t>
            </w:r>
          </w:p>
          <w:p w14:paraId="7FDE75C2" w14:textId="77777777" w:rsidR="00A16CB9" w:rsidRDefault="00A16CB9">
            <w:pPr>
              <w:rPr>
                <w:i/>
                <w:highlight w:val="yellow"/>
              </w:rPr>
            </w:pPr>
          </w:p>
          <w:p w14:paraId="1458A178" w14:textId="77777777" w:rsidR="00A16CB9" w:rsidRDefault="00000000">
            <w:pPr>
              <w:numPr>
                <w:ilvl w:val="0"/>
                <w:numId w:val="5"/>
              </w:numPr>
              <w:pBdr>
                <w:top w:val="nil"/>
                <w:left w:val="nil"/>
                <w:bottom w:val="nil"/>
                <w:right w:val="nil"/>
                <w:between w:val="nil"/>
              </w:pBdr>
              <w:spacing w:line="259" w:lineRule="auto"/>
              <w:rPr>
                <w:i/>
                <w:color w:val="000000"/>
                <w:highlight w:val="yellow"/>
              </w:rPr>
            </w:pPr>
            <w:r>
              <w:rPr>
                <w:i/>
                <w:color w:val="000000"/>
                <w:highlight w:val="yellow"/>
              </w:rPr>
              <w:t>Die Verarbeitung basiert auf einer Einwilligung der betroffenen Person (DSGVO Art. 6 Abs. 1 a)</w:t>
            </w:r>
          </w:p>
          <w:p w14:paraId="2737342A" w14:textId="77777777" w:rsidR="00A16CB9" w:rsidRDefault="00000000">
            <w:pPr>
              <w:numPr>
                <w:ilvl w:val="0"/>
                <w:numId w:val="5"/>
              </w:numPr>
              <w:pBdr>
                <w:top w:val="nil"/>
                <w:left w:val="nil"/>
                <w:bottom w:val="nil"/>
                <w:right w:val="nil"/>
                <w:between w:val="nil"/>
              </w:pBdr>
              <w:spacing w:line="259" w:lineRule="auto"/>
              <w:rPr>
                <w:i/>
                <w:color w:val="000000"/>
                <w:highlight w:val="yellow"/>
              </w:rPr>
            </w:pPr>
            <w:r>
              <w:rPr>
                <w:i/>
                <w:color w:val="000000"/>
                <w:highlight w:val="yellow"/>
              </w:rPr>
              <w:t>Die Verarbeitung ist für die Erfüllung eines Vertrags oder zur Durchführung vorvertraglicher Maßnahmen erforderlich. (DSGVO Art. 6 Abs. 1 b)</w:t>
            </w:r>
          </w:p>
          <w:p w14:paraId="0BD8F23F" w14:textId="77777777" w:rsidR="00A16CB9" w:rsidRDefault="00000000">
            <w:pPr>
              <w:numPr>
                <w:ilvl w:val="0"/>
                <w:numId w:val="5"/>
              </w:numPr>
              <w:pBdr>
                <w:top w:val="nil"/>
                <w:left w:val="nil"/>
                <w:bottom w:val="nil"/>
                <w:right w:val="nil"/>
                <w:between w:val="nil"/>
              </w:pBdr>
              <w:spacing w:line="259" w:lineRule="auto"/>
              <w:rPr>
                <w:i/>
                <w:color w:val="000000"/>
                <w:highlight w:val="yellow"/>
              </w:rPr>
            </w:pPr>
            <w:r>
              <w:rPr>
                <w:i/>
                <w:color w:val="000000"/>
                <w:highlight w:val="yellow"/>
              </w:rPr>
              <w:t>Die Verarbeitung ist zur Erfüllung einer rechtlichen Verpflichtung erforderlich. (DSGVO Art. 6 Abs. 1 c)</w:t>
            </w:r>
          </w:p>
          <w:p w14:paraId="1CD21D33" w14:textId="77777777" w:rsidR="00A16CB9" w:rsidRDefault="00000000">
            <w:pPr>
              <w:numPr>
                <w:ilvl w:val="0"/>
                <w:numId w:val="5"/>
              </w:numPr>
              <w:pBdr>
                <w:top w:val="nil"/>
                <w:left w:val="nil"/>
                <w:bottom w:val="nil"/>
                <w:right w:val="nil"/>
                <w:between w:val="nil"/>
              </w:pBdr>
              <w:spacing w:line="259" w:lineRule="auto"/>
              <w:rPr>
                <w:i/>
                <w:color w:val="000000"/>
                <w:highlight w:val="yellow"/>
              </w:rPr>
            </w:pPr>
            <w:r>
              <w:rPr>
                <w:i/>
                <w:color w:val="000000"/>
                <w:highlight w:val="yellow"/>
              </w:rPr>
              <w:t>Die Verarbeitung ist zum Schutz lebenswichtiger Interessen erforderlich. (DSGVO Art. 6 Abs. 1 d)</w:t>
            </w:r>
          </w:p>
          <w:p w14:paraId="43B6FDDA" w14:textId="77777777" w:rsidR="00A16CB9" w:rsidRDefault="00000000">
            <w:pPr>
              <w:numPr>
                <w:ilvl w:val="0"/>
                <w:numId w:val="5"/>
              </w:numPr>
              <w:pBdr>
                <w:top w:val="nil"/>
                <w:left w:val="nil"/>
                <w:bottom w:val="nil"/>
                <w:right w:val="nil"/>
                <w:between w:val="nil"/>
              </w:pBdr>
              <w:spacing w:line="259" w:lineRule="auto"/>
              <w:rPr>
                <w:i/>
                <w:color w:val="000000"/>
                <w:highlight w:val="yellow"/>
              </w:rPr>
            </w:pPr>
            <w:r>
              <w:rPr>
                <w:i/>
                <w:color w:val="000000"/>
                <w:highlight w:val="yellow"/>
              </w:rPr>
              <w:t>Die Verarbeitung ist zur Wahrung des öffentlichen Interesses erforderlich. (DSGVO Art. 6 Abs. 1 e)</w:t>
            </w:r>
          </w:p>
          <w:p w14:paraId="5E35633E" w14:textId="77777777" w:rsidR="00A16CB9" w:rsidRDefault="00000000">
            <w:pPr>
              <w:numPr>
                <w:ilvl w:val="0"/>
                <w:numId w:val="5"/>
              </w:numPr>
              <w:pBdr>
                <w:top w:val="nil"/>
                <w:left w:val="nil"/>
                <w:bottom w:val="nil"/>
                <w:right w:val="nil"/>
                <w:between w:val="nil"/>
              </w:pBdr>
              <w:spacing w:after="160" w:line="259" w:lineRule="auto"/>
              <w:rPr>
                <w:i/>
                <w:color w:val="000000"/>
                <w:highlight w:val="yellow"/>
              </w:rPr>
            </w:pPr>
            <w:r>
              <w:rPr>
                <w:i/>
                <w:color w:val="000000"/>
                <w:highlight w:val="yellow"/>
              </w:rPr>
              <w:t>Die Verarbeitung basiert auf dem berechtigten Interesse des Verantwortlichen. (DSGVO Art. 6 Abs. 1 f)</w:t>
            </w:r>
          </w:p>
          <w:p w14:paraId="412D3391" w14:textId="77777777" w:rsidR="00A16CB9" w:rsidRDefault="00A16CB9"/>
        </w:tc>
      </w:tr>
      <w:tr w:rsidR="00A16CB9" w14:paraId="4DFB75F5" w14:textId="77777777">
        <w:trPr>
          <w:trHeight w:val="480"/>
        </w:trPr>
        <w:tc>
          <w:tcPr>
            <w:tcW w:w="2729" w:type="dxa"/>
          </w:tcPr>
          <w:p w14:paraId="2DAD4C94" w14:textId="77777777" w:rsidR="00A16CB9" w:rsidRDefault="00000000">
            <w:r>
              <w:t>Weitere Gesetze</w:t>
            </w:r>
          </w:p>
        </w:tc>
        <w:tc>
          <w:tcPr>
            <w:tcW w:w="6333" w:type="dxa"/>
          </w:tcPr>
          <w:p w14:paraId="6C5F9DE8" w14:textId="77777777" w:rsidR="00A16CB9" w:rsidRDefault="00000000">
            <w:pPr>
              <w:rPr>
                <w:i/>
              </w:rPr>
            </w:pPr>
            <w:r>
              <w:rPr>
                <w:i/>
                <w:highlight w:val="yellow"/>
              </w:rPr>
              <w:t>Sollte es weitere Gesetze in Ihrem Land geben, auf deren Grundlage Sie die hier beschriebenen Verarbeitung durchführen, können Sie diese an dieser Stelle dokumentieren.</w:t>
            </w:r>
            <w:r>
              <w:rPr>
                <w:i/>
              </w:rPr>
              <w:t xml:space="preserve"> </w:t>
            </w:r>
          </w:p>
          <w:p w14:paraId="2B39CCD0" w14:textId="77777777" w:rsidR="00A16CB9" w:rsidRDefault="00A16CB9">
            <w:pPr>
              <w:rPr>
                <w:i/>
              </w:rPr>
            </w:pPr>
          </w:p>
          <w:p w14:paraId="63730108" w14:textId="77777777" w:rsidR="00A16CB9" w:rsidRDefault="00A16CB9">
            <w:pPr>
              <w:rPr>
                <w:i/>
              </w:rPr>
            </w:pPr>
          </w:p>
        </w:tc>
      </w:tr>
      <w:tr w:rsidR="00A16CB9" w14:paraId="29EA9DC8" w14:textId="77777777">
        <w:tc>
          <w:tcPr>
            <w:tcW w:w="9062" w:type="dxa"/>
            <w:gridSpan w:val="2"/>
          </w:tcPr>
          <w:p w14:paraId="42E920FB" w14:textId="77777777" w:rsidR="00A16CB9" w:rsidRDefault="00000000">
            <w:pPr>
              <w:pBdr>
                <w:top w:val="nil"/>
                <w:left w:val="nil"/>
                <w:bottom w:val="nil"/>
                <w:right w:val="nil"/>
                <w:between w:val="nil"/>
              </w:pBdr>
              <w:jc w:val="center"/>
              <w:rPr>
                <w:b/>
                <w:sz w:val="24"/>
                <w:szCs w:val="24"/>
              </w:rPr>
            </w:pPr>
            <w:r>
              <w:rPr>
                <w:b/>
                <w:sz w:val="24"/>
                <w:szCs w:val="24"/>
              </w:rPr>
              <w:t xml:space="preserve">Beschreibung der technischen und organisatorischen Maßnahmen </w:t>
            </w:r>
            <w:r>
              <w:rPr>
                <w:b/>
                <w:sz w:val="24"/>
                <w:szCs w:val="24"/>
              </w:rPr>
              <w:br/>
              <w:t>gemäß Art. 30 Abs 1 g) i.V.m. Art. 32 Abs. 1 DSGVO</w:t>
            </w:r>
          </w:p>
          <w:p w14:paraId="04A30305" w14:textId="77777777" w:rsidR="00A16CB9" w:rsidRDefault="00A16CB9">
            <w:pPr>
              <w:spacing w:after="160" w:line="259" w:lineRule="auto"/>
              <w:rPr>
                <w:i/>
                <w:highlight w:val="yellow"/>
              </w:rPr>
            </w:pPr>
          </w:p>
          <w:p w14:paraId="7CB79561" w14:textId="77777777" w:rsidR="00A16CB9" w:rsidRDefault="00000000">
            <w:pPr>
              <w:spacing w:after="160" w:line="259" w:lineRule="auto"/>
              <w:rPr>
                <w:i/>
              </w:rPr>
            </w:pPr>
            <w:r>
              <w:rPr>
                <w:i/>
                <w:highlight w:val="yellow"/>
              </w:rPr>
              <w:t>Um den Schutz von personenbezogenen Daten zu gewährleisten, müssen Sie in Ihrem Unternehmen technischen und organisatorischen Maßnahmen festlegen. Diese können auch separat dokumentiert werden.</w:t>
            </w:r>
            <w:r>
              <w:rPr>
                <w:i/>
              </w:rPr>
              <w:t xml:space="preserve">  </w:t>
            </w:r>
          </w:p>
        </w:tc>
      </w:tr>
    </w:tbl>
    <w:p w14:paraId="28B3B8BB" w14:textId="77777777" w:rsidR="00A16CB9" w:rsidRDefault="00A16CB9"/>
    <w:sectPr w:rsidR="00A16C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535B" w14:textId="77777777" w:rsidR="008E5566" w:rsidRDefault="008E5566">
      <w:pPr>
        <w:spacing w:after="0" w:line="240" w:lineRule="auto"/>
      </w:pPr>
      <w:r>
        <w:separator/>
      </w:r>
    </w:p>
  </w:endnote>
  <w:endnote w:type="continuationSeparator" w:id="0">
    <w:p w14:paraId="6E3A96EE" w14:textId="77777777" w:rsidR="008E5566" w:rsidRDefault="008E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36CB" w14:textId="77777777" w:rsidR="008B7844" w:rsidRDefault="008B78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auto"/>
      </w:tblBorders>
      <w:tblCellMar>
        <w:top w:w="0" w:type="dxa"/>
        <w:left w:w="0" w:type="dxa"/>
        <w:bottom w:w="0" w:type="dxa"/>
        <w:right w:w="0" w:type="dxa"/>
      </w:tblCellMar>
      <w:tblLook w:val="04A0" w:firstRow="1" w:lastRow="0" w:firstColumn="1" w:lastColumn="0" w:noHBand="0" w:noVBand="1"/>
    </w:tblPr>
    <w:tblGrid>
      <w:gridCol w:w="4673"/>
      <w:gridCol w:w="4389"/>
    </w:tblGrid>
    <w:tr w:rsidR="008B7844" w:rsidRPr="008B7844" w14:paraId="079334CD" w14:textId="77777777" w:rsidTr="008B7844">
      <w:tblPrEx>
        <w:tblCellMar>
          <w:top w:w="0" w:type="dxa"/>
          <w:left w:w="0" w:type="dxa"/>
          <w:bottom w:w="0" w:type="dxa"/>
          <w:right w:w="0" w:type="dxa"/>
        </w:tblCellMar>
      </w:tblPrEx>
      <w:tc>
        <w:tcPr>
          <w:tcW w:w="4673" w:type="dxa"/>
        </w:tcPr>
        <w:p w14:paraId="487C3B50" w14:textId="789EFEC4" w:rsidR="008B7844" w:rsidRPr="008B7844" w:rsidRDefault="008B7844" w:rsidP="008B7844">
          <w:pPr>
            <w:widowControl w:val="0"/>
            <w:spacing w:line="240" w:lineRule="auto"/>
            <w:rPr>
              <w:rFonts w:ascii="Arial" w:hAnsi="Arial" w:cs="Arial"/>
              <w:color w:val="000000"/>
              <w:sz w:val="10"/>
              <w:szCs w:val="10"/>
            </w:rPr>
          </w:pPr>
          <w:r w:rsidRPr="008B7844">
            <w:rPr>
              <w:rFonts w:ascii="Arial" w:hAnsi="Arial" w:cs="Arial"/>
              <w:color w:val="000000"/>
              <w:sz w:val="10"/>
              <w:szCs w:val="10"/>
            </w:rPr>
            <w:br/>
          </w:r>
          <w:r w:rsidRPr="008B7844">
            <w:rPr>
              <w:rFonts w:ascii="Arial" w:hAnsi="Arial" w:cs="Arial"/>
              <w:noProof/>
              <w:color w:val="000000"/>
              <w:sz w:val="10"/>
              <w:szCs w:val="10"/>
            </w:rPr>
            <w:drawing>
              <wp:inline distT="0" distB="0" distL="0" distR="0" wp14:anchorId="7C31E052" wp14:editId="5CA84BFE">
                <wp:extent cx="1356527" cy="297391"/>
                <wp:effectExtent l="0" t="0" r="0" b="7620"/>
                <wp:docPr id="17118306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319" cy="317076"/>
                        </a:xfrm>
                        <a:prstGeom prst="rect">
                          <a:avLst/>
                        </a:prstGeom>
                        <a:noFill/>
                        <a:ln>
                          <a:noFill/>
                        </a:ln>
                      </pic:spPr>
                    </pic:pic>
                  </a:graphicData>
                </a:graphic>
              </wp:inline>
            </w:drawing>
          </w:r>
          <w:r>
            <w:rPr>
              <w:rFonts w:ascii="Arial" w:hAnsi="Arial" w:cs="Arial"/>
              <w:color w:val="404040"/>
              <w:sz w:val="10"/>
              <w:szCs w:val="10"/>
            </w:rPr>
            <w:br/>
          </w:r>
          <w:r w:rsidRPr="008B7844">
            <w:rPr>
              <w:rFonts w:ascii="Arial" w:hAnsi="Arial" w:cs="Arial"/>
              <w:color w:val="404040"/>
              <w:sz w:val="10"/>
              <w:szCs w:val="10"/>
            </w:rPr>
            <w:t>Von der Europäischen Union finanziert. Die geäußerten Ansichten und Meinungen entsprechen jedoch ausschließlich denen des Autors bzw. der Autoren und spiegeln nicht zwingend die der Europäischen Union oder der Europäischen Exekutivagentur für Bildung und Kultur (EACEA) wider. Weder die Europäische Union noch die EACEA können dafür verantwortlich gemacht werden</w:t>
          </w:r>
        </w:p>
      </w:tc>
      <w:tc>
        <w:tcPr>
          <w:tcW w:w="4389" w:type="dxa"/>
        </w:tcPr>
        <w:p w14:paraId="3644C701" w14:textId="5A558B5B" w:rsidR="008B7844" w:rsidRPr="008B7844" w:rsidRDefault="008B7844" w:rsidP="008B7844">
          <w:pPr>
            <w:widowControl w:val="0"/>
            <w:spacing w:line="240" w:lineRule="auto"/>
            <w:jc w:val="right"/>
            <w:rPr>
              <w:color w:val="000000"/>
              <w:lang w:val="en-GB"/>
            </w:rPr>
          </w:pPr>
          <w:r w:rsidRPr="008B7844">
            <w:rPr>
              <w:rFonts w:ascii="Arial" w:hAnsi="Arial" w:cs="Arial"/>
              <w:color w:val="000000"/>
              <w:sz w:val="10"/>
              <w:szCs w:val="10"/>
              <w:lang w:val="en-GB"/>
            </w:rPr>
            <w:br/>
          </w:r>
          <w:r>
            <w:rPr>
              <w:noProof/>
              <w:color w:val="000000"/>
            </w:rPr>
            <w:drawing>
              <wp:inline distT="0" distB="0" distL="0" distR="0" wp14:anchorId="00B75A8B" wp14:editId="75C9E3BD">
                <wp:extent cx="924448" cy="323442"/>
                <wp:effectExtent l="0" t="0" r="0" b="635"/>
                <wp:docPr id="590928483" name="image1.png" descr="Ein Bild, das Zeichnung enthält.&#10;&#10;Automatisch generierte Beschreibung">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774401212" name="image1.png" descr="Ein Bild, das Zeichnung enthält.&#10;&#10;Automatisch generierte Beschreibung">
                          <a:hlinkClick r:id="rId2"/>
                        </pic:cNvPr>
                        <pic:cNvPicPr preferRelativeResize="0"/>
                      </pic:nvPicPr>
                      <pic:blipFill>
                        <a:blip r:embed="rId3"/>
                        <a:srcRect/>
                        <a:stretch>
                          <a:fillRect/>
                        </a:stretch>
                      </pic:blipFill>
                      <pic:spPr>
                        <a:xfrm>
                          <a:off x="0" y="0"/>
                          <a:ext cx="936818" cy="327770"/>
                        </a:xfrm>
                        <a:prstGeom prst="rect">
                          <a:avLst/>
                        </a:prstGeom>
                        <a:ln/>
                      </pic:spPr>
                    </pic:pic>
                  </a:graphicData>
                </a:graphic>
              </wp:inline>
            </w:drawing>
          </w:r>
          <w:r>
            <w:rPr>
              <w:rFonts w:ascii="Arial" w:hAnsi="Arial" w:cs="Arial"/>
              <w:color w:val="000000"/>
              <w:sz w:val="10"/>
              <w:szCs w:val="10"/>
              <w:lang w:val="en-GB"/>
            </w:rPr>
            <w:br/>
            <w:t xml:space="preserve">GDPRism © 2024 </w:t>
          </w:r>
          <w:hyperlink r:id="rId4" w:history="1">
            <w:r w:rsidRPr="00963C08">
              <w:rPr>
                <w:rStyle w:val="Hyperlink"/>
                <w:rFonts w:ascii="Arial" w:hAnsi="Arial" w:cs="Arial"/>
                <w:sz w:val="10"/>
                <w:szCs w:val="10"/>
                <w:lang w:val="en-GB"/>
              </w:rPr>
              <w:t>www.gdprism.eu</w:t>
            </w:r>
          </w:hyperlink>
          <w:r>
            <w:rPr>
              <w:rFonts w:ascii="Arial" w:hAnsi="Arial" w:cs="Arial"/>
              <w:color w:val="000000"/>
              <w:sz w:val="10"/>
              <w:szCs w:val="10"/>
              <w:lang w:val="en-GB"/>
            </w:rPr>
            <w:t xml:space="preserve"> </w:t>
          </w:r>
          <w:r>
            <w:rPr>
              <w:rFonts w:ascii="Arial" w:hAnsi="Arial" w:cs="Arial"/>
              <w:color w:val="000000"/>
              <w:sz w:val="10"/>
              <w:szCs w:val="10"/>
              <w:lang w:val="en-GB"/>
            </w:rPr>
            <w:br/>
          </w:r>
          <w:r w:rsidRPr="008B7844">
            <w:rPr>
              <w:rFonts w:ascii="Arial" w:hAnsi="Arial" w:cs="Arial"/>
              <w:color w:val="000000"/>
              <w:sz w:val="10"/>
              <w:szCs w:val="10"/>
              <w:lang w:val="en-GB"/>
            </w:rPr>
            <w:t xml:space="preserve">GDPRism © 2024 is licensed under </w:t>
          </w:r>
          <w:hyperlink r:id="rId5"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r w:rsidRPr="008B7844">
            <w:rPr>
              <w:rFonts w:ascii="Arial" w:hAnsi="Arial" w:cs="Arial"/>
              <w:color w:val="000000"/>
              <w:sz w:val="10"/>
              <w:szCs w:val="10"/>
              <w:lang w:val="en-GB"/>
            </w:rPr>
            <w:t xml:space="preserve">GDPRism © 2024 ist lizenziert unter </w:t>
          </w:r>
          <w:hyperlink r:id="rId6"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r w:rsidRPr="008B7844">
            <w:rPr>
              <w:rFonts w:ascii="Arial" w:hAnsi="Arial" w:cs="Arial"/>
              <w:color w:val="000000"/>
              <w:sz w:val="10"/>
              <w:szCs w:val="10"/>
              <w:lang w:val="en-GB"/>
            </w:rPr>
            <w:t xml:space="preserve">GDPRism © 2024 με άδεια χρήσης </w:t>
          </w:r>
          <w:hyperlink r:id="rId7" w:history="1">
            <w:r w:rsidRPr="008B7844">
              <w:rPr>
                <w:rStyle w:val="Hyperlink"/>
                <w:rFonts w:ascii="Arial" w:hAnsi="Arial" w:cs="Arial"/>
                <w:sz w:val="10"/>
                <w:szCs w:val="10"/>
                <w:lang w:val="en-GB"/>
              </w:rPr>
              <w:t>CC BY-SA 4.0</w:t>
            </w:r>
          </w:hyperlink>
        </w:p>
      </w:tc>
    </w:tr>
  </w:tbl>
  <w:p w14:paraId="20ED7ED5" w14:textId="77777777" w:rsidR="00A16CB9" w:rsidRPr="008B7844" w:rsidRDefault="00A16CB9" w:rsidP="008B7844">
    <w:pPr>
      <w:pBdr>
        <w:top w:val="nil"/>
        <w:left w:val="nil"/>
        <w:bottom w:val="nil"/>
        <w:right w:val="nil"/>
        <w:between w:val="nil"/>
      </w:pBdr>
      <w:tabs>
        <w:tab w:val="center" w:pos="4536"/>
        <w:tab w:val="right" w:pos="9072"/>
      </w:tabs>
      <w:spacing w:after="0" w:line="240" w:lineRule="auto"/>
      <w:rPr>
        <w:color w:val="000000"/>
        <w:sz w:val="10"/>
        <w:szCs w:val="1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5621" w14:textId="77777777" w:rsidR="008B7844" w:rsidRDefault="008B78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9F8B" w14:textId="77777777" w:rsidR="008E5566" w:rsidRDefault="008E5566">
      <w:pPr>
        <w:spacing w:after="0" w:line="240" w:lineRule="auto"/>
      </w:pPr>
      <w:r>
        <w:separator/>
      </w:r>
    </w:p>
  </w:footnote>
  <w:footnote w:type="continuationSeparator" w:id="0">
    <w:p w14:paraId="146C1C5C" w14:textId="77777777" w:rsidR="008E5566" w:rsidRDefault="008E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4724" w14:textId="77777777" w:rsidR="008B7844" w:rsidRDefault="008B78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8C13" w14:textId="77777777" w:rsidR="00A16CB9"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1942CEA3" wp14:editId="32FE0BF9">
          <wp:extent cx="1154057" cy="317264"/>
          <wp:effectExtent l="0" t="0" r="0" b="0"/>
          <wp:docPr id="1774401211" name="image2.png" descr="Ein Bild, das Kreis,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png" descr="Ein Bild, das Kreis, Grafiken enthält.&#10;&#10;Automatisch generierte Beschreibung"/>
                  <pic:cNvPicPr preferRelativeResize="0"/>
                </pic:nvPicPr>
                <pic:blipFill>
                  <a:blip r:embed="rId1"/>
                  <a:srcRect/>
                  <a:stretch>
                    <a:fillRect/>
                  </a:stretch>
                </pic:blipFill>
                <pic:spPr>
                  <a:xfrm>
                    <a:off x="0" y="0"/>
                    <a:ext cx="1154057" cy="31726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3CA0" w14:textId="77777777" w:rsidR="008B7844" w:rsidRDefault="008B78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49"/>
    <w:multiLevelType w:val="multilevel"/>
    <w:tmpl w:val="87148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35ECA"/>
    <w:multiLevelType w:val="multilevel"/>
    <w:tmpl w:val="7D5EE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B92E72"/>
    <w:multiLevelType w:val="multilevel"/>
    <w:tmpl w:val="FCD41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66531A"/>
    <w:multiLevelType w:val="multilevel"/>
    <w:tmpl w:val="AD1A4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151EFB"/>
    <w:multiLevelType w:val="multilevel"/>
    <w:tmpl w:val="959CF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47129"/>
    <w:multiLevelType w:val="multilevel"/>
    <w:tmpl w:val="F79A9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2041166">
    <w:abstractNumId w:val="2"/>
  </w:num>
  <w:num w:numId="2" w16cid:durableId="820580755">
    <w:abstractNumId w:val="1"/>
  </w:num>
  <w:num w:numId="3" w16cid:durableId="1812407709">
    <w:abstractNumId w:val="3"/>
  </w:num>
  <w:num w:numId="4" w16cid:durableId="1338116126">
    <w:abstractNumId w:val="5"/>
  </w:num>
  <w:num w:numId="5" w16cid:durableId="1816795762">
    <w:abstractNumId w:val="4"/>
  </w:num>
  <w:num w:numId="6" w16cid:durableId="46635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B9"/>
    <w:rsid w:val="008B7844"/>
    <w:rsid w:val="008E5566"/>
    <w:rsid w:val="00A16C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FAD900"/>
  <w15:docId w15:val="{295C0742-046E-47AA-88E8-7F5CC829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1D50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5036"/>
  </w:style>
  <w:style w:type="paragraph" w:styleId="Fuzeile">
    <w:name w:val="footer"/>
    <w:basedOn w:val="Standard"/>
    <w:link w:val="FuzeileZchn"/>
    <w:uiPriority w:val="99"/>
    <w:unhideWhenUsed/>
    <w:rsid w:val="001D50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5036"/>
  </w:style>
  <w:style w:type="character" w:styleId="Hyperlink">
    <w:name w:val="Hyperlink"/>
    <w:basedOn w:val="Absatz-Standardschriftart"/>
    <w:uiPriority w:val="99"/>
    <w:unhideWhenUsed/>
    <w:rsid w:val="00F95EBC"/>
    <w:rPr>
      <w:color w:val="0563C1" w:themeColor="hyperlink"/>
      <w:u w:val="single"/>
    </w:rPr>
  </w:style>
  <w:style w:type="character" w:styleId="NichtaufgelsteErwhnung">
    <w:name w:val="Unresolved Mention"/>
    <w:basedOn w:val="Absatz-Standardschriftart"/>
    <w:uiPriority w:val="99"/>
    <w:semiHidden/>
    <w:unhideWhenUsed/>
    <w:rsid w:val="00F95EBC"/>
    <w:rPr>
      <w:color w:val="605E5C"/>
      <w:shd w:val="clear" w:color="auto" w:fill="E1DFDD"/>
    </w:rPr>
  </w:style>
  <w:style w:type="table" w:styleId="Tabellenraster">
    <w:name w:val="Table Grid"/>
    <w:basedOn w:val="NormaleTabelle"/>
    <w:uiPriority w:val="39"/>
    <w:rsid w:val="00F9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33AC"/>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left w:w="108" w:type="dxa"/>
        <w:bottom w:w="113"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2.png"/><Relationship Id="rId6" Type="http://schemas.openxmlformats.org/officeDocument/2006/relationships/hyperlink" Target="https://creativecommons.org/licenses/by-sa/4.0/" TargetMode="External"/><Relationship Id="rId5" Type="http://schemas.openxmlformats.org/officeDocument/2006/relationships/hyperlink" Target="https://creativecommons.org/licenses/by-sa/4.0/" TargetMode="External"/><Relationship Id="rId4" Type="http://schemas.openxmlformats.org/officeDocument/2006/relationships/hyperlink" Target="http://www.gdprism.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G2fXVFNKadPFXg8EnMnhFMjXA==">CgMxLjA4AHIhMWlBY0pkY0ZpbGtCM05vNG1UYWdpNnoxdWNyWUFUajRo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6174</Characters>
  <Application>Microsoft Office Word</Application>
  <DocSecurity>0</DocSecurity>
  <Lines>51</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Nübling</dc:creator>
  <cp:lastModifiedBy>Daniel Nübling</cp:lastModifiedBy>
  <cp:revision>2</cp:revision>
  <dcterms:created xsi:type="dcterms:W3CDTF">2023-10-04T08:29:00Z</dcterms:created>
  <dcterms:modified xsi:type="dcterms:W3CDTF">2024-01-24T08:03:00Z</dcterms:modified>
</cp:coreProperties>
</file>